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113A08" w:rsidP="00CF1133">
      <w:pPr>
        <w:ind w:left="-710" w:firstLine="695"/>
        <w:rPr>
          <w:b/>
          <w:bCs/>
        </w:rPr>
      </w:pPr>
    </w:p>
    <w:p w:rsidR="00CF1133" w:rsidRDefault="00EA50A6" w:rsidP="00CF1133">
      <w:pPr>
        <w:ind w:left="-710" w:firstLine="695"/>
      </w:pPr>
      <w:r>
        <w:rPr>
          <w:b/>
          <w:bCs/>
        </w:rPr>
        <w:t xml:space="preserve">Lancashire Enterprise Partnership Limited  </w:t>
      </w:r>
    </w:p>
    <w:p w:rsidR="00CF1133" w:rsidRPr="00BC4466" w:rsidRDefault="00EA50A6" w:rsidP="00CF1133">
      <w:pPr>
        <w:spacing w:after="0" w:line="256" w:lineRule="auto"/>
        <w:ind w:left="0" w:firstLine="0"/>
        <w:rPr>
          <w:b/>
          <w:bCs/>
        </w:rPr>
      </w:pPr>
      <w:r w:rsidRPr="00BC4466">
        <w:rPr>
          <w:b/>
          <w:bCs/>
        </w:rPr>
        <w:t xml:space="preserve"> </w:t>
      </w:r>
    </w:p>
    <w:p w:rsidR="00BC4466" w:rsidRPr="00BC4466" w:rsidRDefault="00EA50A6" w:rsidP="00CF1133">
      <w:pPr>
        <w:spacing w:after="0" w:line="256" w:lineRule="auto"/>
        <w:ind w:left="0" w:firstLine="0"/>
        <w:rPr>
          <w:b/>
          <w:bCs/>
        </w:rPr>
      </w:pPr>
      <w:r w:rsidRPr="00BC4466">
        <w:rPr>
          <w:b/>
        </w:rPr>
        <w:t xml:space="preserve">Private and Confidential: </w:t>
      </w:r>
      <w:r>
        <w:rPr>
          <w:b/>
        </w:rPr>
        <w:t>NO</w:t>
      </w:r>
    </w:p>
    <w:p w:rsidR="00BC4466" w:rsidRDefault="00113A08" w:rsidP="00CF1133">
      <w:pPr>
        <w:spacing w:after="0" w:line="256" w:lineRule="auto"/>
        <w:ind w:left="0" w:firstLine="0"/>
      </w:pPr>
    </w:p>
    <w:p w:rsidR="00A3358A" w:rsidRDefault="00113A08" w:rsidP="00A3358A">
      <w:r>
        <w:fldChar w:fldCharType="begin"/>
      </w:r>
      <w:r>
        <w:instrText xml:space="preserve"> DOCPROPERTY  MeetingDate  \* MERGEFORMAT </w:instrText>
      </w:r>
      <w:r>
        <w:fldChar w:fldCharType="separate"/>
      </w:r>
      <w:r w:rsidR="00EA50A6">
        <w:t>Tuesday, 7 November 2017</w:t>
      </w:r>
      <w:r>
        <w:fldChar w:fldCharType="end"/>
      </w:r>
    </w:p>
    <w:p w:rsidR="00A3358A" w:rsidRDefault="00113A08" w:rsidP="00A3358A"/>
    <w:p w:rsidR="00A3358A" w:rsidRDefault="00EA50A6" w:rsidP="00E82D3B">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Planning for the Right Homes in the Right Places: Consultation Proposals – Response of the Lancashire Enterprise Partnership</w:t>
      </w:r>
      <w:r>
        <w:rPr>
          <w:rFonts w:eastAsia="Times New Roman" w:cs="Times New Roman"/>
          <w:b/>
          <w:color w:val="auto"/>
          <w:szCs w:val="20"/>
        </w:rPr>
        <w:fldChar w:fldCharType="end"/>
      </w:r>
    </w:p>
    <w:p w:rsidR="00A3358A" w:rsidRDefault="00113A08" w:rsidP="00A3358A">
      <w:pPr>
        <w:ind w:left="0" w:firstLine="0"/>
      </w:pPr>
      <w:r>
        <w:t>(</w:t>
      </w:r>
      <w:r w:rsidR="00EA50A6">
        <w:t>Appendix 'A' refers</w:t>
      </w:r>
      <w:r>
        <w:t>)</w:t>
      </w:r>
    </w:p>
    <w:p w:rsidR="00CF1133" w:rsidRDefault="00113A08" w:rsidP="00CF1133">
      <w:pPr>
        <w:spacing w:after="0" w:line="256" w:lineRule="auto"/>
        <w:ind w:left="0" w:firstLine="0"/>
      </w:pPr>
    </w:p>
    <w:p w:rsidR="00F41096" w:rsidRPr="00F41096" w:rsidRDefault="00EA50A6"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F41096" w:rsidRPr="00F41096" w:rsidRDefault="00EA50A6" w:rsidP="00F41096">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F95C8B" w:rsidRDefault="00EA50A6" w:rsidP="000E1CC2">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A66BE" w:rsidTr="00841251">
        <w:tc>
          <w:tcPr>
            <w:tcW w:w="9180" w:type="dxa"/>
          </w:tcPr>
          <w:p w:rsidR="00F95C8B" w:rsidRDefault="00113A08" w:rsidP="00841251">
            <w:pPr>
              <w:pStyle w:val="Header"/>
            </w:pPr>
          </w:p>
          <w:p w:rsidR="00F95C8B" w:rsidRPr="00F95C8B" w:rsidRDefault="00EA50A6" w:rsidP="00841251">
            <w:pPr>
              <w:pStyle w:val="Heading6"/>
              <w:rPr>
                <w:rFonts w:ascii="Arial" w:hAnsi="Arial"/>
                <w:b/>
                <w:color w:val="auto"/>
              </w:rPr>
            </w:pPr>
            <w:r w:rsidRPr="00F95C8B">
              <w:rPr>
                <w:rFonts w:ascii="Arial" w:hAnsi="Arial"/>
                <w:b/>
                <w:color w:val="auto"/>
              </w:rPr>
              <w:t>Executive Summary</w:t>
            </w:r>
          </w:p>
          <w:p w:rsidR="00F95C8B" w:rsidRPr="00F95C8B" w:rsidRDefault="00113A08" w:rsidP="00841251">
            <w:pPr>
              <w:rPr>
                <w:color w:val="auto"/>
              </w:rPr>
            </w:pPr>
          </w:p>
          <w:p w:rsidR="00EA50A6" w:rsidRPr="0095492B" w:rsidRDefault="00EA50A6" w:rsidP="00EA50A6">
            <w:pPr>
              <w:ind w:left="0" w:firstLine="0"/>
            </w:pPr>
            <w:r w:rsidRPr="0095492B">
              <w:t>The White Paper "Fixing Our Broken Housing Market" published on 7</w:t>
            </w:r>
            <w:r w:rsidRPr="0095492B">
              <w:rPr>
                <w:vertAlign w:val="superscript"/>
              </w:rPr>
              <w:t>th</w:t>
            </w:r>
            <w:r w:rsidRPr="0095492B">
              <w:t xml:space="preserve"> February 2017 set out proposals to tackle the housing challenge the country faces. These focused on four main areas of action:</w:t>
            </w:r>
          </w:p>
          <w:p w:rsidR="00EA50A6" w:rsidRPr="0095492B" w:rsidRDefault="00EA50A6" w:rsidP="00EA50A6"/>
          <w:p w:rsidR="00EA50A6" w:rsidRPr="0095492B" w:rsidRDefault="00EA50A6" w:rsidP="00EA50A6">
            <w:pPr>
              <w:pStyle w:val="ListParagraph"/>
              <w:numPr>
                <w:ilvl w:val="0"/>
                <w:numId w:val="4"/>
              </w:numPr>
              <w:spacing w:after="0" w:line="240" w:lineRule="auto"/>
            </w:pPr>
            <w:r w:rsidRPr="0095492B">
              <w:t>Planning for the right homes in the right places</w:t>
            </w:r>
          </w:p>
          <w:p w:rsidR="00EA50A6" w:rsidRPr="0095492B" w:rsidRDefault="00EA50A6" w:rsidP="00EA50A6">
            <w:pPr>
              <w:pStyle w:val="ListParagraph"/>
              <w:numPr>
                <w:ilvl w:val="0"/>
                <w:numId w:val="4"/>
              </w:numPr>
              <w:spacing w:after="0" w:line="240" w:lineRule="auto"/>
            </w:pPr>
            <w:r w:rsidRPr="0095492B">
              <w:t>Building homes faster</w:t>
            </w:r>
          </w:p>
          <w:p w:rsidR="00EA50A6" w:rsidRPr="0095492B" w:rsidRDefault="00EA50A6" w:rsidP="00EA50A6">
            <w:pPr>
              <w:pStyle w:val="ListParagraph"/>
              <w:numPr>
                <w:ilvl w:val="0"/>
                <w:numId w:val="4"/>
              </w:numPr>
              <w:spacing w:after="0" w:line="240" w:lineRule="auto"/>
            </w:pPr>
            <w:r w:rsidRPr="0095492B">
              <w:t>Diversifying the market</w:t>
            </w:r>
          </w:p>
          <w:p w:rsidR="00EA50A6" w:rsidRPr="0095492B" w:rsidRDefault="00EA50A6" w:rsidP="00EA50A6">
            <w:pPr>
              <w:pStyle w:val="ListParagraph"/>
              <w:numPr>
                <w:ilvl w:val="0"/>
                <w:numId w:val="4"/>
              </w:numPr>
              <w:spacing w:after="0" w:line="240" w:lineRule="auto"/>
            </w:pPr>
            <w:r w:rsidRPr="0095492B">
              <w:t>Helping people now.</w:t>
            </w:r>
          </w:p>
          <w:p w:rsidR="00EA50A6" w:rsidRPr="0095492B" w:rsidRDefault="00EA50A6" w:rsidP="00EA50A6"/>
          <w:p w:rsidR="00EA50A6" w:rsidRPr="0095492B" w:rsidRDefault="00EA50A6" w:rsidP="00EA50A6">
            <w:pPr>
              <w:ind w:left="0" w:firstLine="0"/>
            </w:pPr>
            <w:r>
              <w:t xml:space="preserve">The </w:t>
            </w:r>
            <w:r w:rsidRPr="0095492B">
              <w:t xml:space="preserve">White Paper also stated that further consultation on specific issues would follow. This consultation </w:t>
            </w:r>
            <w:r>
              <w:t>published on 14</w:t>
            </w:r>
            <w:r w:rsidRPr="009B3EEA">
              <w:rPr>
                <w:vertAlign w:val="superscript"/>
              </w:rPr>
              <w:t>th</w:t>
            </w:r>
            <w:r>
              <w:t xml:space="preserve"> September  2017</w:t>
            </w:r>
            <w:r w:rsidRPr="0095492B">
              <w:t xml:space="preserve"> sets out those specific issues and seeks views on changes to national policy including:</w:t>
            </w:r>
          </w:p>
          <w:p w:rsidR="00EA50A6" w:rsidRPr="0095492B" w:rsidRDefault="00EA50A6" w:rsidP="00EA50A6"/>
          <w:p w:rsidR="00EA50A6" w:rsidRPr="0095492B" w:rsidRDefault="00EA50A6" w:rsidP="00EA50A6">
            <w:pPr>
              <w:pStyle w:val="ListParagraph"/>
              <w:numPr>
                <w:ilvl w:val="0"/>
                <w:numId w:val="7"/>
              </w:numPr>
              <w:spacing w:after="0" w:line="240" w:lineRule="auto"/>
            </w:pPr>
            <w:r w:rsidRPr="0095492B">
              <w:t>The proposed approach to a standard method for calculating local housing need.</w:t>
            </w:r>
          </w:p>
          <w:p w:rsidR="00EA50A6" w:rsidRPr="0095492B" w:rsidRDefault="00EA50A6" w:rsidP="00EA50A6">
            <w:pPr>
              <w:pStyle w:val="ListParagraph"/>
              <w:numPr>
                <w:ilvl w:val="0"/>
                <w:numId w:val="7"/>
              </w:numPr>
              <w:spacing w:after="0" w:line="240" w:lineRule="auto"/>
            </w:pPr>
            <w:r w:rsidRPr="0095492B">
              <w:t>Improving how autho</w:t>
            </w:r>
            <w:r>
              <w:t xml:space="preserve">rities work together </w:t>
            </w:r>
            <w:r w:rsidRPr="0095492B">
              <w:t xml:space="preserve"> to meet housing and other requirements across boundaries through the preparation of a statement of common ground</w:t>
            </w:r>
          </w:p>
          <w:p w:rsidR="00EA50A6" w:rsidRPr="0095492B" w:rsidRDefault="00EA50A6" w:rsidP="00EA50A6">
            <w:pPr>
              <w:pStyle w:val="ListParagraph"/>
              <w:numPr>
                <w:ilvl w:val="0"/>
                <w:numId w:val="7"/>
              </w:numPr>
              <w:spacing w:after="0" w:line="240" w:lineRule="auto"/>
            </w:pPr>
            <w:r w:rsidRPr="0095492B">
              <w:t>How the new approach to calculating housing need can help authorities plan for the needs of particular groups and support neighbourhood planning.</w:t>
            </w:r>
          </w:p>
          <w:p w:rsidR="00EA50A6" w:rsidRPr="0095492B" w:rsidRDefault="00EA50A6" w:rsidP="00EA50A6">
            <w:pPr>
              <w:pStyle w:val="ListParagraph"/>
              <w:numPr>
                <w:ilvl w:val="0"/>
                <w:numId w:val="7"/>
              </w:numPr>
              <w:spacing w:after="0" w:line="240" w:lineRule="auto"/>
            </w:pPr>
            <w:r w:rsidRPr="0095492B">
              <w:t xml:space="preserve">Proposals for improving the use of </w:t>
            </w:r>
            <w:r>
              <w:t>S</w:t>
            </w:r>
            <w:r w:rsidRPr="0095492B">
              <w:t>106 agreements, by making the use of viability assessments simpler, quicker and more transparent.</w:t>
            </w:r>
          </w:p>
          <w:p w:rsidR="00EA50A6" w:rsidRPr="0095492B" w:rsidRDefault="00EA50A6" w:rsidP="00EA50A6"/>
          <w:p w:rsidR="00EA50A6" w:rsidRDefault="00EA50A6" w:rsidP="00EA50A6">
            <w:pPr>
              <w:ind w:left="0" w:firstLine="0"/>
            </w:pPr>
            <w:r w:rsidRPr="0095492B">
              <w:t xml:space="preserve">The Lancashire Enterprise Partnership (LEP) and City Deal </w:t>
            </w:r>
            <w:r>
              <w:t>partners</w:t>
            </w:r>
            <w:r w:rsidRPr="0095492B">
              <w:t xml:space="preserve"> welcome the opportunity to respond to the current consultation proposals. The response focuses on the strategic matters arising from the proposed approach to a standard method for calculating housing need and improving how </w:t>
            </w:r>
            <w:r>
              <w:t xml:space="preserve">local </w:t>
            </w:r>
            <w:r w:rsidRPr="0095492B">
              <w:t>authorities work togeth</w:t>
            </w:r>
            <w:r>
              <w:t>er</w:t>
            </w:r>
            <w:r w:rsidRPr="0095492B">
              <w:t xml:space="preserve"> to meet housing and other requirements across boundaries.</w:t>
            </w:r>
          </w:p>
          <w:p w:rsidR="007D7C38" w:rsidRPr="00F95C8B" w:rsidRDefault="00113A08" w:rsidP="00E82D3B">
            <w:pPr>
              <w:ind w:left="0" w:firstLine="0"/>
              <w:rPr>
                <w:color w:val="auto"/>
              </w:rPr>
            </w:pPr>
          </w:p>
          <w:p w:rsidR="00EA50A6" w:rsidRDefault="00EA50A6" w:rsidP="00841251">
            <w:pPr>
              <w:pStyle w:val="Heading5"/>
              <w:rPr>
                <w:rFonts w:ascii="Arial" w:hAnsi="Arial"/>
                <w:b/>
                <w:color w:val="auto"/>
              </w:rPr>
            </w:pPr>
          </w:p>
          <w:p w:rsidR="00F95C8B" w:rsidRPr="00F95C8B" w:rsidRDefault="00EA50A6" w:rsidP="00841251">
            <w:pPr>
              <w:pStyle w:val="Heading5"/>
              <w:rPr>
                <w:rFonts w:ascii="Arial" w:hAnsi="Arial"/>
                <w:b/>
                <w:color w:val="auto"/>
              </w:rPr>
            </w:pPr>
            <w:r w:rsidRPr="00F95C8B">
              <w:rPr>
                <w:rFonts w:ascii="Arial" w:hAnsi="Arial"/>
                <w:b/>
                <w:color w:val="auto"/>
              </w:rPr>
              <w:t>Recommendation</w:t>
            </w:r>
          </w:p>
          <w:p w:rsidR="00F95C8B" w:rsidRPr="00F95C8B" w:rsidRDefault="00113A08" w:rsidP="00841251">
            <w:pPr>
              <w:rPr>
                <w:color w:val="auto"/>
              </w:rPr>
            </w:pPr>
          </w:p>
          <w:p w:rsidR="007D7C38" w:rsidRPr="00113A08" w:rsidRDefault="00113A08" w:rsidP="00113A08">
            <w:pPr>
              <w:ind w:left="0" w:firstLine="0"/>
              <w:rPr>
                <w:color w:val="auto"/>
              </w:rPr>
            </w:pPr>
            <w:r>
              <w:rPr>
                <w:color w:val="auto"/>
              </w:rPr>
              <w:t>The LEP Board is asked to c</w:t>
            </w:r>
            <w:r w:rsidR="00EA50A6" w:rsidRPr="00113A08">
              <w:rPr>
                <w:color w:val="auto"/>
              </w:rPr>
              <w:t xml:space="preserve">onsider and comment on the proposed response attached at Appendix 'A' and approve its submission to Government by the 9 </w:t>
            </w:r>
            <w:r>
              <w:rPr>
                <w:color w:val="auto"/>
              </w:rPr>
              <w:t>November 2017.</w:t>
            </w:r>
          </w:p>
          <w:p w:rsidR="00F95C8B" w:rsidRDefault="00113A08" w:rsidP="00841251"/>
        </w:tc>
      </w:tr>
    </w:tbl>
    <w:p w:rsidR="00A3358A" w:rsidRDefault="00113A08" w:rsidP="00CF1133">
      <w:pPr>
        <w:spacing w:after="0" w:line="256" w:lineRule="auto"/>
        <w:ind w:left="0" w:firstLine="0"/>
      </w:pPr>
    </w:p>
    <w:p w:rsidR="00A3358A" w:rsidRDefault="00EA50A6" w:rsidP="00A3358A">
      <w:pPr>
        <w:rPr>
          <w:b/>
        </w:rPr>
      </w:pPr>
      <w:r>
        <w:rPr>
          <w:b/>
        </w:rPr>
        <w:t xml:space="preserve">Background and Advice </w:t>
      </w:r>
    </w:p>
    <w:p w:rsidR="00A3358A" w:rsidRDefault="00113A08" w:rsidP="00A3358A">
      <w:pPr>
        <w:rPr>
          <w:b/>
        </w:rPr>
      </w:pPr>
    </w:p>
    <w:p w:rsidR="00EA50A6" w:rsidRDefault="00EA50A6" w:rsidP="00EA50A6">
      <w:pPr>
        <w:ind w:left="0" w:firstLine="0"/>
      </w:pPr>
      <w:r>
        <w:t>The proposed consultation response examines the proposals and its implications for housing numbers in Lancashire. Concerns are set out about the LEP's growth agenda and the key initiatives and investments that are being taken forward including the Growth Deal Programme and the South Ribble, Preston and Lancashire City Deal. The response seeks re-assurance from Government that areas wishing to pursue growth will be supported to do so.</w:t>
      </w:r>
    </w:p>
    <w:p w:rsidR="00EA50A6" w:rsidRDefault="00EA50A6" w:rsidP="00EA50A6">
      <w:pPr>
        <w:ind w:left="0" w:firstLine="0"/>
      </w:pPr>
    </w:p>
    <w:p w:rsidR="00EA50A6" w:rsidRDefault="00EA50A6" w:rsidP="00EA50A6">
      <w:pPr>
        <w:ind w:left="0" w:firstLine="0"/>
      </w:pPr>
      <w:r>
        <w:t>With regard to improving how authorities work better together across boundaries the response highlights the need for proposals for strategic cross boundary planning to be further supported and clarified to enable areas wishing to pursue growth to sit alongside areas adopting lower growth figures in a coherent way.</w:t>
      </w:r>
    </w:p>
    <w:p w:rsidR="00EA50A6" w:rsidRDefault="00EA50A6" w:rsidP="00EA50A6">
      <w:pPr>
        <w:ind w:left="0" w:firstLine="0"/>
      </w:pPr>
    </w:p>
    <w:p w:rsidR="00EA50A6" w:rsidRDefault="00EA50A6" w:rsidP="00EA50A6">
      <w:pPr>
        <w:ind w:left="0" w:firstLine="0"/>
      </w:pPr>
      <w:r>
        <w:t>On this basis the proposed response sets out 6 key asks for Government to consider as follows:</w:t>
      </w:r>
    </w:p>
    <w:p w:rsidR="00EA50A6" w:rsidRPr="00C43886" w:rsidRDefault="00EA50A6" w:rsidP="00EA50A6">
      <w:pPr>
        <w:rPr>
          <w:b/>
        </w:rPr>
      </w:pPr>
    </w:p>
    <w:p w:rsidR="00EA50A6" w:rsidRDefault="00EA50A6" w:rsidP="00CB5852">
      <w:pPr>
        <w:pStyle w:val="ListParagraph"/>
        <w:numPr>
          <w:ilvl w:val="0"/>
          <w:numId w:val="15"/>
        </w:numPr>
        <w:spacing w:after="0" w:line="240" w:lineRule="auto"/>
      </w:pPr>
      <w:r>
        <w:t>T</w:t>
      </w:r>
      <w:r w:rsidRPr="00C43886">
        <w:t>he LEP and City Deal Partners would wish to see a commitment to maintaining housing growth numbers in the City Deal area in line with existing and future growth ambitions;</w:t>
      </w:r>
    </w:p>
    <w:p w:rsidR="00113A08" w:rsidRPr="00C43886" w:rsidRDefault="00113A08" w:rsidP="00113A08">
      <w:pPr>
        <w:pStyle w:val="ListParagraph"/>
        <w:spacing w:after="0" w:line="240" w:lineRule="auto"/>
        <w:ind w:firstLine="0"/>
      </w:pPr>
    </w:p>
    <w:p w:rsidR="00EA50A6" w:rsidRDefault="00EA50A6" w:rsidP="00CB5852">
      <w:pPr>
        <w:pStyle w:val="ListParagraph"/>
        <w:numPr>
          <w:ilvl w:val="0"/>
          <w:numId w:val="15"/>
        </w:numPr>
        <w:spacing w:after="0" w:line="240" w:lineRule="auto"/>
      </w:pPr>
      <w:r>
        <w:t>T</w:t>
      </w:r>
      <w:r w:rsidRPr="00C43886">
        <w:t>he LEP and City Deal Partners would wish to see a commitment to housing numbers commensurate with the strategic growth targets of place based and investment programmes to ensure planned delivery;</w:t>
      </w:r>
    </w:p>
    <w:p w:rsidR="00113A08" w:rsidRPr="00C43886" w:rsidRDefault="00113A08" w:rsidP="00113A08">
      <w:pPr>
        <w:spacing w:after="0" w:line="240" w:lineRule="auto"/>
        <w:ind w:left="0" w:firstLine="0"/>
      </w:pPr>
    </w:p>
    <w:p w:rsidR="00EA50A6" w:rsidRDefault="00EA50A6" w:rsidP="00CB5852">
      <w:pPr>
        <w:pStyle w:val="ListParagraph"/>
        <w:numPr>
          <w:ilvl w:val="0"/>
          <w:numId w:val="15"/>
        </w:numPr>
        <w:spacing w:after="0" w:line="240" w:lineRule="auto"/>
      </w:pPr>
      <w:r>
        <w:t>It</w:t>
      </w:r>
      <w:r w:rsidRPr="00C43886">
        <w:t xml:space="preserve"> is considered that the proposed new method has been oversimplified and doesn't allow for crucial adjustments to local circumstances. A more balanced approach which allows for a wider but guided set of factors would provide more robust figures;</w:t>
      </w:r>
    </w:p>
    <w:p w:rsidR="00113A08" w:rsidRPr="00C43886" w:rsidRDefault="00113A08" w:rsidP="00113A08">
      <w:pPr>
        <w:spacing w:after="0" w:line="240" w:lineRule="auto"/>
        <w:ind w:left="0" w:firstLine="0"/>
      </w:pPr>
    </w:p>
    <w:p w:rsidR="00EA50A6" w:rsidRDefault="00EA50A6" w:rsidP="00CB5852">
      <w:pPr>
        <w:pStyle w:val="ListParagraph"/>
        <w:numPr>
          <w:ilvl w:val="0"/>
          <w:numId w:val="15"/>
        </w:numPr>
        <w:spacing w:after="0" w:line="240" w:lineRule="auto"/>
      </w:pPr>
      <w:r>
        <w:t>T</w:t>
      </w:r>
      <w:r w:rsidRPr="00C43886">
        <w:t>he need to properly account for and assess housing need in relation to economic growth, economic ambitions and planned growth initiatives needs to form a key part of the proposed new methodology. Clear guidelines on the approach to be taken and the factors to be included for this should be set out in the proposed methodology to ensure transparency and avoid protracted deliberations over the validity of differing approaches</w:t>
      </w:r>
      <w:r>
        <w:t xml:space="preserve">; </w:t>
      </w:r>
    </w:p>
    <w:p w:rsidR="00113A08" w:rsidRPr="00C43886" w:rsidRDefault="00113A08" w:rsidP="00113A08">
      <w:pPr>
        <w:spacing w:after="0" w:line="240" w:lineRule="auto"/>
        <w:ind w:left="0" w:firstLine="0"/>
      </w:pPr>
    </w:p>
    <w:p w:rsidR="00EA50A6" w:rsidRDefault="00EA50A6" w:rsidP="00CB5852">
      <w:pPr>
        <w:pStyle w:val="ListParagraph"/>
        <w:numPr>
          <w:ilvl w:val="0"/>
          <w:numId w:val="15"/>
        </w:numPr>
        <w:spacing w:after="0" w:line="240" w:lineRule="auto"/>
      </w:pPr>
      <w:r>
        <w:t>I</w:t>
      </w:r>
      <w:r w:rsidRPr="00C43886">
        <w:t xml:space="preserve">n order for Lancashire's growth agenda and initiatives to proceed with certainty it is important that the economic growth elements referred to as grounds for deviation from the methodology are embedded into the </w:t>
      </w:r>
      <w:r w:rsidRPr="00C43886">
        <w:lastRenderedPageBreak/>
        <w:t>methodology itself as economic factors. Economic growth should be a central part of the methodology not dealt with as an exception</w:t>
      </w:r>
      <w:r>
        <w:t>; and</w:t>
      </w:r>
    </w:p>
    <w:p w:rsidR="00113A08" w:rsidRPr="00C43886" w:rsidRDefault="00113A08" w:rsidP="00113A08">
      <w:pPr>
        <w:spacing w:after="0" w:line="240" w:lineRule="auto"/>
        <w:ind w:left="0" w:firstLine="0"/>
      </w:pPr>
      <w:bookmarkStart w:id="0" w:name="_GoBack"/>
      <w:bookmarkEnd w:id="0"/>
    </w:p>
    <w:p w:rsidR="00EA50A6" w:rsidRPr="00CC171A" w:rsidRDefault="00EA50A6" w:rsidP="00CB5852">
      <w:pPr>
        <w:pStyle w:val="ListParagraph"/>
        <w:numPr>
          <w:ilvl w:val="0"/>
          <w:numId w:val="15"/>
        </w:numPr>
        <w:spacing w:after="0" w:line="240" w:lineRule="auto"/>
      </w:pPr>
      <w:r>
        <w:t>F</w:t>
      </w:r>
      <w:r w:rsidRPr="00CC171A">
        <w:t>urther support for and clarification of strategic cross boundary planning would enable authorities pursuing a growth agenda to do so alongside neighbours adopting a lower housing growth figure in a way that still allows for areas such as Lancashire to continue to grow and prosper overall.</w:t>
      </w:r>
    </w:p>
    <w:p w:rsidR="00EA50A6" w:rsidRPr="004F4252" w:rsidRDefault="00EA50A6" w:rsidP="00EA50A6">
      <w:pPr>
        <w:rPr>
          <w:b/>
          <w:i/>
        </w:rPr>
      </w:pPr>
    </w:p>
    <w:p w:rsidR="00EA50A6" w:rsidRPr="0095492B" w:rsidRDefault="00EA50A6" w:rsidP="00EA50A6"/>
    <w:p w:rsidR="00EA50A6" w:rsidRDefault="00EA50A6" w:rsidP="00A3358A">
      <w:pPr>
        <w:rPr>
          <w:b/>
        </w:rPr>
      </w:pPr>
    </w:p>
    <w:sectPr w:rsidR="00EA50A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C2" w:rsidRDefault="00EA50A6">
      <w:pPr>
        <w:spacing w:after="0" w:line="240" w:lineRule="auto"/>
      </w:pPr>
      <w:r>
        <w:separator/>
      </w:r>
    </w:p>
  </w:endnote>
  <w:endnote w:type="continuationSeparator" w:id="0">
    <w:p w:rsidR="00DF45C2" w:rsidRDefault="00EA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C2" w:rsidRDefault="00EA50A6">
      <w:pPr>
        <w:spacing w:after="0" w:line="240" w:lineRule="auto"/>
      </w:pPr>
      <w:r>
        <w:separator/>
      </w:r>
    </w:p>
  </w:footnote>
  <w:footnote w:type="continuationSeparator" w:id="0">
    <w:p w:rsidR="00DF45C2" w:rsidRDefault="00EA5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EA50A6">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AA8"/>
    <w:multiLevelType w:val="hybridMultilevel"/>
    <w:tmpl w:val="7CDC71B8"/>
    <w:lvl w:ilvl="0" w:tplc="720EE7E0">
      <w:start w:val="1"/>
      <w:numFmt w:val="decimal"/>
      <w:lvlText w:val="%1."/>
      <w:lvlJc w:val="left"/>
      <w:pPr>
        <w:ind w:left="720" w:hanging="360"/>
      </w:pPr>
    </w:lvl>
    <w:lvl w:ilvl="1" w:tplc="216EEDE0">
      <w:start w:val="1"/>
      <w:numFmt w:val="lowerLetter"/>
      <w:lvlText w:val="%2."/>
      <w:lvlJc w:val="left"/>
      <w:pPr>
        <w:ind w:left="1440" w:hanging="360"/>
      </w:pPr>
    </w:lvl>
    <w:lvl w:ilvl="2" w:tplc="52BA2F7C">
      <w:start w:val="1"/>
      <w:numFmt w:val="lowerRoman"/>
      <w:lvlText w:val="%3."/>
      <w:lvlJc w:val="right"/>
      <w:pPr>
        <w:ind w:left="2160" w:hanging="180"/>
      </w:pPr>
    </w:lvl>
    <w:lvl w:ilvl="3" w:tplc="038C6E94">
      <w:start w:val="1"/>
      <w:numFmt w:val="decimal"/>
      <w:lvlText w:val="%4."/>
      <w:lvlJc w:val="left"/>
      <w:pPr>
        <w:ind w:left="2880" w:hanging="360"/>
      </w:pPr>
    </w:lvl>
    <w:lvl w:ilvl="4" w:tplc="827C6D0A">
      <w:start w:val="1"/>
      <w:numFmt w:val="lowerLetter"/>
      <w:lvlText w:val="%5."/>
      <w:lvlJc w:val="left"/>
      <w:pPr>
        <w:ind w:left="3600" w:hanging="360"/>
      </w:pPr>
    </w:lvl>
    <w:lvl w:ilvl="5" w:tplc="8B6AC4A4">
      <w:start w:val="1"/>
      <w:numFmt w:val="lowerRoman"/>
      <w:lvlText w:val="%6."/>
      <w:lvlJc w:val="right"/>
      <w:pPr>
        <w:ind w:left="4320" w:hanging="180"/>
      </w:pPr>
    </w:lvl>
    <w:lvl w:ilvl="6" w:tplc="7424F3CC">
      <w:start w:val="1"/>
      <w:numFmt w:val="decimal"/>
      <w:lvlText w:val="%7."/>
      <w:lvlJc w:val="left"/>
      <w:pPr>
        <w:ind w:left="5040" w:hanging="360"/>
      </w:pPr>
    </w:lvl>
    <w:lvl w:ilvl="7" w:tplc="8EB8C1FA">
      <w:start w:val="1"/>
      <w:numFmt w:val="lowerLetter"/>
      <w:lvlText w:val="%8."/>
      <w:lvlJc w:val="left"/>
      <w:pPr>
        <w:ind w:left="5760" w:hanging="360"/>
      </w:pPr>
    </w:lvl>
    <w:lvl w:ilvl="8" w:tplc="49B63C68">
      <w:start w:val="1"/>
      <w:numFmt w:val="lowerRoman"/>
      <w:lvlText w:val="%9."/>
      <w:lvlJc w:val="right"/>
      <w:pPr>
        <w:ind w:left="6480" w:hanging="180"/>
      </w:pPr>
    </w:lvl>
  </w:abstractNum>
  <w:abstractNum w:abstractNumId="1" w15:restartNumberingAfterBreak="0">
    <w:nsid w:val="09564B66"/>
    <w:multiLevelType w:val="hybridMultilevel"/>
    <w:tmpl w:val="7DE64074"/>
    <w:lvl w:ilvl="0" w:tplc="0809000F">
      <w:start w:val="1"/>
      <w:numFmt w:val="decimal"/>
      <w:lvlText w:val="%1."/>
      <w:lvlJc w:val="left"/>
      <w:pPr>
        <w:ind w:left="720" w:hanging="360"/>
      </w:pPr>
      <w:rPr>
        <w:rFonts w:hint="default"/>
      </w:rPr>
    </w:lvl>
    <w:lvl w:ilvl="1" w:tplc="1AD49502" w:tentative="1">
      <w:start w:val="1"/>
      <w:numFmt w:val="bullet"/>
      <w:lvlText w:val="o"/>
      <w:lvlJc w:val="left"/>
      <w:pPr>
        <w:ind w:left="1440" w:hanging="360"/>
      </w:pPr>
      <w:rPr>
        <w:rFonts w:ascii="Courier New" w:hAnsi="Courier New" w:cs="Courier New" w:hint="default"/>
      </w:rPr>
    </w:lvl>
    <w:lvl w:ilvl="2" w:tplc="F18C2BD8" w:tentative="1">
      <w:start w:val="1"/>
      <w:numFmt w:val="bullet"/>
      <w:lvlText w:val=""/>
      <w:lvlJc w:val="left"/>
      <w:pPr>
        <w:ind w:left="2160" w:hanging="360"/>
      </w:pPr>
      <w:rPr>
        <w:rFonts w:ascii="Wingdings" w:hAnsi="Wingdings" w:hint="default"/>
      </w:rPr>
    </w:lvl>
    <w:lvl w:ilvl="3" w:tplc="853CCA16" w:tentative="1">
      <w:start w:val="1"/>
      <w:numFmt w:val="bullet"/>
      <w:lvlText w:val=""/>
      <w:lvlJc w:val="left"/>
      <w:pPr>
        <w:ind w:left="2880" w:hanging="360"/>
      </w:pPr>
      <w:rPr>
        <w:rFonts w:ascii="Symbol" w:hAnsi="Symbol" w:hint="default"/>
      </w:rPr>
    </w:lvl>
    <w:lvl w:ilvl="4" w:tplc="2F123FA8" w:tentative="1">
      <w:start w:val="1"/>
      <w:numFmt w:val="bullet"/>
      <w:lvlText w:val="o"/>
      <w:lvlJc w:val="left"/>
      <w:pPr>
        <w:ind w:left="3600" w:hanging="360"/>
      </w:pPr>
      <w:rPr>
        <w:rFonts w:ascii="Courier New" w:hAnsi="Courier New" w:cs="Courier New" w:hint="default"/>
      </w:rPr>
    </w:lvl>
    <w:lvl w:ilvl="5" w:tplc="A2A061D4" w:tentative="1">
      <w:start w:val="1"/>
      <w:numFmt w:val="bullet"/>
      <w:lvlText w:val=""/>
      <w:lvlJc w:val="left"/>
      <w:pPr>
        <w:ind w:left="4320" w:hanging="360"/>
      </w:pPr>
      <w:rPr>
        <w:rFonts w:ascii="Wingdings" w:hAnsi="Wingdings" w:hint="default"/>
      </w:rPr>
    </w:lvl>
    <w:lvl w:ilvl="6" w:tplc="7810A436" w:tentative="1">
      <w:start w:val="1"/>
      <w:numFmt w:val="bullet"/>
      <w:lvlText w:val=""/>
      <w:lvlJc w:val="left"/>
      <w:pPr>
        <w:ind w:left="5040" w:hanging="360"/>
      </w:pPr>
      <w:rPr>
        <w:rFonts w:ascii="Symbol" w:hAnsi="Symbol" w:hint="default"/>
      </w:rPr>
    </w:lvl>
    <w:lvl w:ilvl="7" w:tplc="203E3D5E" w:tentative="1">
      <w:start w:val="1"/>
      <w:numFmt w:val="bullet"/>
      <w:lvlText w:val="o"/>
      <w:lvlJc w:val="left"/>
      <w:pPr>
        <w:ind w:left="5760" w:hanging="360"/>
      </w:pPr>
      <w:rPr>
        <w:rFonts w:ascii="Courier New" w:hAnsi="Courier New" w:cs="Courier New" w:hint="default"/>
      </w:rPr>
    </w:lvl>
    <w:lvl w:ilvl="8" w:tplc="A16AE6BC"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AB13C12"/>
    <w:multiLevelType w:val="hybridMultilevel"/>
    <w:tmpl w:val="9502FB0A"/>
    <w:lvl w:ilvl="0" w:tplc="C69000E8">
      <w:start w:val="1"/>
      <w:numFmt w:val="bullet"/>
      <w:lvlText w:val=""/>
      <w:lvlJc w:val="left"/>
      <w:pPr>
        <w:ind w:left="720" w:hanging="360"/>
      </w:pPr>
      <w:rPr>
        <w:rFonts w:ascii="Symbol" w:hAnsi="Symbol" w:hint="default"/>
      </w:rPr>
    </w:lvl>
    <w:lvl w:ilvl="1" w:tplc="280E1678" w:tentative="1">
      <w:start w:val="1"/>
      <w:numFmt w:val="bullet"/>
      <w:lvlText w:val="o"/>
      <w:lvlJc w:val="left"/>
      <w:pPr>
        <w:ind w:left="1440" w:hanging="360"/>
      </w:pPr>
      <w:rPr>
        <w:rFonts w:ascii="Courier New" w:hAnsi="Courier New" w:cs="Courier New" w:hint="default"/>
      </w:rPr>
    </w:lvl>
    <w:lvl w:ilvl="2" w:tplc="4E0C9E7E" w:tentative="1">
      <w:start w:val="1"/>
      <w:numFmt w:val="bullet"/>
      <w:lvlText w:val=""/>
      <w:lvlJc w:val="left"/>
      <w:pPr>
        <w:ind w:left="2160" w:hanging="360"/>
      </w:pPr>
      <w:rPr>
        <w:rFonts w:ascii="Wingdings" w:hAnsi="Wingdings" w:hint="default"/>
      </w:rPr>
    </w:lvl>
    <w:lvl w:ilvl="3" w:tplc="C94ABDE8" w:tentative="1">
      <w:start w:val="1"/>
      <w:numFmt w:val="bullet"/>
      <w:lvlText w:val=""/>
      <w:lvlJc w:val="left"/>
      <w:pPr>
        <w:ind w:left="2880" w:hanging="360"/>
      </w:pPr>
      <w:rPr>
        <w:rFonts w:ascii="Symbol" w:hAnsi="Symbol" w:hint="default"/>
      </w:rPr>
    </w:lvl>
    <w:lvl w:ilvl="4" w:tplc="E3CA5D16" w:tentative="1">
      <w:start w:val="1"/>
      <w:numFmt w:val="bullet"/>
      <w:lvlText w:val="o"/>
      <w:lvlJc w:val="left"/>
      <w:pPr>
        <w:ind w:left="3600" w:hanging="360"/>
      </w:pPr>
      <w:rPr>
        <w:rFonts w:ascii="Courier New" w:hAnsi="Courier New" w:cs="Courier New" w:hint="default"/>
      </w:rPr>
    </w:lvl>
    <w:lvl w:ilvl="5" w:tplc="B360E7C4" w:tentative="1">
      <w:start w:val="1"/>
      <w:numFmt w:val="bullet"/>
      <w:lvlText w:val=""/>
      <w:lvlJc w:val="left"/>
      <w:pPr>
        <w:ind w:left="4320" w:hanging="360"/>
      </w:pPr>
      <w:rPr>
        <w:rFonts w:ascii="Wingdings" w:hAnsi="Wingdings" w:hint="default"/>
      </w:rPr>
    </w:lvl>
    <w:lvl w:ilvl="6" w:tplc="ECA64F6C" w:tentative="1">
      <w:start w:val="1"/>
      <w:numFmt w:val="bullet"/>
      <w:lvlText w:val=""/>
      <w:lvlJc w:val="left"/>
      <w:pPr>
        <w:ind w:left="5040" w:hanging="360"/>
      </w:pPr>
      <w:rPr>
        <w:rFonts w:ascii="Symbol" w:hAnsi="Symbol" w:hint="default"/>
      </w:rPr>
    </w:lvl>
    <w:lvl w:ilvl="7" w:tplc="3AB0DEC2" w:tentative="1">
      <w:start w:val="1"/>
      <w:numFmt w:val="bullet"/>
      <w:lvlText w:val="o"/>
      <w:lvlJc w:val="left"/>
      <w:pPr>
        <w:ind w:left="5760" w:hanging="360"/>
      </w:pPr>
      <w:rPr>
        <w:rFonts w:ascii="Courier New" w:hAnsi="Courier New" w:cs="Courier New" w:hint="default"/>
      </w:rPr>
    </w:lvl>
    <w:lvl w:ilvl="8" w:tplc="35F67BA8"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A9D03E0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6A8108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B094CF06">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C10EDC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ACCFDA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72CC90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4A86B2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A9EA18E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61E967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0C65F39"/>
    <w:multiLevelType w:val="hybridMultilevel"/>
    <w:tmpl w:val="97EE0E0A"/>
    <w:lvl w:ilvl="0" w:tplc="E90277FA">
      <w:start w:val="1"/>
      <w:numFmt w:val="bullet"/>
      <w:lvlText w:val=""/>
      <w:lvlJc w:val="left"/>
      <w:pPr>
        <w:ind w:left="720" w:hanging="360"/>
      </w:pPr>
      <w:rPr>
        <w:rFonts w:ascii="Symbol" w:hAnsi="Symbol" w:hint="default"/>
      </w:rPr>
    </w:lvl>
    <w:lvl w:ilvl="1" w:tplc="1E20F3D4">
      <w:start w:val="1"/>
      <w:numFmt w:val="bullet"/>
      <w:lvlText w:val="o"/>
      <w:lvlJc w:val="left"/>
      <w:pPr>
        <w:ind w:left="1440" w:hanging="360"/>
      </w:pPr>
      <w:rPr>
        <w:rFonts w:ascii="Courier New" w:hAnsi="Courier New" w:cs="Courier New" w:hint="default"/>
      </w:rPr>
    </w:lvl>
    <w:lvl w:ilvl="2" w:tplc="BF8CE84C">
      <w:start w:val="1"/>
      <w:numFmt w:val="bullet"/>
      <w:lvlText w:val=""/>
      <w:lvlJc w:val="left"/>
      <w:pPr>
        <w:ind w:left="2160" w:hanging="360"/>
      </w:pPr>
      <w:rPr>
        <w:rFonts w:ascii="Wingdings" w:hAnsi="Wingdings" w:hint="default"/>
      </w:rPr>
    </w:lvl>
    <w:lvl w:ilvl="3" w:tplc="707CB71C">
      <w:start w:val="1"/>
      <w:numFmt w:val="bullet"/>
      <w:lvlText w:val=""/>
      <w:lvlJc w:val="left"/>
      <w:pPr>
        <w:ind w:left="2880" w:hanging="360"/>
      </w:pPr>
      <w:rPr>
        <w:rFonts w:ascii="Symbol" w:hAnsi="Symbol" w:hint="default"/>
      </w:rPr>
    </w:lvl>
    <w:lvl w:ilvl="4" w:tplc="2294CB44">
      <w:start w:val="1"/>
      <w:numFmt w:val="bullet"/>
      <w:lvlText w:val="o"/>
      <w:lvlJc w:val="left"/>
      <w:pPr>
        <w:ind w:left="3600" w:hanging="360"/>
      </w:pPr>
      <w:rPr>
        <w:rFonts w:ascii="Courier New" w:hAnsi="Courier New" w:cs="Courier New" w:hint="default"/>
      </w:rPr>
    </w:lvl>
    <w:lvl w:ilvl="5" w:tplc="81949E2E">
      <w:start w:val="1"/>
      <w:numFmt w:val="bullet"/>
      <w:lvlText w:val=""/>
      <w:lvlJc w:val="left"/>
      <w:pPr>
        <w:ind w:left="4320" w:hanging="360"/>
      </w:pPr>
      <w:rPr>
        <w:rFonts w:ascii="Wingdings" w:hAnsi="Wingdings" w:hint="default"/>
      </w:rPr>
    </w:lvl>
    <w:lvl w:ilvl="6" w:tplc="B082DB00">
      <w:start w:val="1"/>
      <w:numFmt w:val="bullet"/>
      <w:lvlText w:val=""/>
      <w:lvlJc w:val="left"/>
      <w:pPr>
        <w:ind w:left="5040" w:hanging="360"/>
      </w:pPr>
      <w:rPr>
        <w:rFonts w:ascii="Symbol" w:hAnsi="Symbol" w:hint="default"/>
      </w:rPr>
    </w:lvl>
    <w:lvl w:ilvl="7" w:tplc="24286966">
      <w:start w:val="1"/>
      <w:numFmt w:val="bullet"/>
      <w:lvlText w:val="o"/>
      <w:lvlJc w:val="left"/>
      <w:pPr>
        <w:ind w:left="5760" w:hanging="360"/>
      </w:pPr>
      <w:rPr>
        <w:rFonts w:ascii="Courier New" w:hAnsi="Courier New" w:cs="Courier New" w:hint="default"/>
      </w:rPr>
    </w:lvl>
    <w:lvl w:ilvl="8" w:tplc="CF8EEEFC">
      <w:start w:val="1"/>
      <w:numFmt w:val="bullet"/>
      <w:lvlText w:val=""/>
      <w:lvlJc w:val="left"/>
      <w:pPr>
        <w:ind w:left="6480" w:hanging="360"/>
      </w:pPr>
      <w:rPr>
        <w:rFonts w:ascii="Wingdings" w:hAnsi="Wingdings" w:hint="default"/>
      </w:rPr>
    </w:lvl>
  </w:abstractNum>
  <w:abstractNum w:abstractNumId="6" w15:restartNumberingAfterBreak="0">
    <w:nsid w:val="368B4249"/>
    <w:multiLevelType w:val="hybridMultilevel"/>
    <w:tmpl w:val="6310CA50"/>
    <w:lvl w:ilvl="0" w:tplc="D618D778">
      <w:start w:val="1"/>
      <w:numFmt w:val="decimal"/>
      <w:lvlText w:val="%1."/>
      <w:lvlJc w:val="left"/>
      <w:pPr>
        <w:ind w:left="720" w:hanging="360"/>
      </w:pPr>
    </w:lvl>
    <w:lvl w:ilvl="1" w:tplc="9E546D64" w:tentative="1">
      <w:start w:val="1"/>
      <w:numFmt w:val="lowerLetter"/>
      <w:lvlText w:val="%2."/>
      <w:lvlJc w:val="left"/>
      <w:pPr>
        <w:ind w:left="1440" w:hanging="360"/>
      </w:pPr>
    </w:lvl>
    <w:lvl w:ilvl="2" w:tplc="34368590" w:tentative="1">
      <w:start w:val="1"/>
      <w:numFmt w:val="lowerRoman"/>
      <w:lvlText w:val="%3."/>
      <w:lvlJc w:val="right"/>
      <w:pPr>
        <w:ind w:left="2160" w:hanging="180"/>
      </w:pPr>
    </w:lvl>
    <w:lvl w:ilvl="3" w:tplc="58FAF902" w:tentative="1">
      <w:start w:val="1"/>
      <w:numFmt w:val="decimal"/>
      <w:lvlText w:val="%4."/>
      <w:lvlJc w:val="left"/>
      <w:pPr>
        <w:ind w:left="2880" w:hanging="360"/>
      </w:pPr>
    </w:lvl>
    <w:lvl w:ilvl="4" w:tplc="7E527B92" w:tentative="1">
      <w:start w:val="1"/>
      <w:numFmt w:val="lowerLetter"/>
      <w:lvlText w:val="%5."/>
      <w:lvlJc w:val="left"/>
      <w:pPr>
        <w:ind w:left="3600" w:hanging="360"/>
      </w:pPr>
    </w:lvl>
    <w:lvl w:ilvl="5" w:tplc="1480F818" w:tentative="1">
      <w:start w:val="1"/>
      <w:numFmt w:val="lowerRoman"/>
      <w:lvlText w:val="%6."/>
      <w:lvlJc w:val="right"/>
      <w:pPr>
        <w:ind w:left="4320" w:hanging="180"/>
      </w:pPr>
    </w:lvl>
    <w:lvl w:ilvl="6" w:tplc="4426D648" w:tentative="1">
      <w:start w:val="1"/>
      <w:numFmt w:val="decimal"/>
      <w:lvlText w:val="%7."/>
      <w:lvlJc w:val="left"/>
      <w:pPr>
        <w:ind w:left="5040" w:hanging="360"/>
      </w:pPr>
    </w:lvl>
    <w:lvl w:ilvl="7" w:tplc="2C505586" w:tentative="1">
      <w:start w:val="1"/>
      <w:numFmt w:val="lowerLetter"/>
      <w:lvlText w:val="%8."/>
      <w:lvlJc w:val="left"/>
      <w:pPr>
        <w:ind w:left="5760" w:hanging="360"/>
      </w:pPr>
    </w:lvl>
    <w:lvl w:ilvl="8" w:tplc="8DEE7AD4" w:tentative="1">
      <w:start w:val="1"/>
      <w:numFmt w:val="lowerRoman"/>
      <w:lvlText w:val="%9."/>
      <w:lvlJc w:val="right"/>
      <w:pPr>
        <w:ind w:left="6480" w:hanging="180"/>
      </w:pPr>
    </w:lvl>
  </w:abstractNum>
  <w:abstractNum w:abstractNumId="7" w15:restartNumberingAfterBreak="0">
    <w:nsid w:val="3899175A"/>
    <w:multiLevelType w:val="hybridMultilevel"/>
    <w:tmpl w:val="FE62B696"/>
    <w:lvl w:ilvl="0" w:tplc="48CC3F6A">
      <w:start w:val="1"/>
      <w:numFmt w:val="bullet"/>
      <w:lvlText w:val=""/>
      <w:lvlJc w:val="left"/>
      <w:pPr>
        <w:ind w:left="720" w:hanging="360"/>
      </w:pPr>
      <w:rPr>
        <w:rFonts w:ascii="Symbol" w:hAnsi="Symbol" w:hint="default"/>
      </w:rPr>
    </w:lvl>
    <w:lvl w:ilvl="1" w:tplc="1AD49502" w:tentative="1">
      <w:start w:val="1"/>
      <w:numFmt w:val="bullet"/>
      <w:lvlText w:val="o"/>
      <w:lvlJc w:val="left"/>
      <w:pPr>
        <w:ind w:left="1440" w:hanging="360"/>
      </w:pPr>
      <w:rPr>
        <w:rFonts w:ascii="Courier New" w:hAnsi="Courier New" w:cs="Courier New" w:hint="default"/>
      </w:rPr>
    </w:lvl>
    <w:lvl w:ilvl="2" w:tplc="F18C2BD8" w:tentative="1">
      <w:start w:val="1"/>
      <w:numFmt w:val="bullet"/>
      <w:lvlText w:val=""/>
      <w:lvlJc w:val="left"/>
      <w:pPr>
        <w:ind w:left="2160" w:hanging="360"/>
      </w:pPr>
      <w:rPr>
        <w:rFonts w:ascii="Wingdings" w:hAnsi="Wingdings" w:hint="default"/>
      </w:rPr>
    </w:lvl>
    <w:lvl w:ilvl="3" w:tplc="853CCA16" w:tentative="1">
      <w:start w:val="1"/>
      <w:numFmt w:val="bullet"/>
      <w:lvlText w:val=""/>
      <w:lvlJc w:val="left"/>
      <w:pPr>
        <w:ind w:left="2880" w:hanging="360"/>
      </w:pPr>
      <w:rPr>
        <w:rFonts w:ascii="Symbol" w:hAnsi="Symbol" w:hint="default"/>
      </w:rPr>
    </w:lvl>
    <w:lvl w:ilvl="4" w:tplc="2F123FA8" w:tentative="1">
      <w:start w:val="1"/>
      <w:numFmt w:val="bullet"/>
      <w:lvlText w:val="o"/>
      <w:lvlJc w:val="left"/>
      <w:pPr>
        <w:ind w:left="3600" w:hanging="360"/>
      </w:pPr>
      <w:rPr>
        <w:rFonts w:ascii="Courier New" w:hAnsi="Courier New" w:cs="Courier New" w:hint="default"/>
      </w:rPr>
    </w:lvl>
    <w:lvl w:ilvl="5" w:tplc="A2A061D4" w:tentative="1">
      <w:start w:val="1"/>
      <w:numFmt w:val="bullet"/>
      <w:lvlText w:val=""/>
      <w:lvlJc w:val="left"/>
      <w:pPr>
        <w:ind w:left="4320" w:hanging="360"/>
      </w:pPr>
      <w:rPr>
        <w:rFonts w:ascii="Wingdings" w:hAnsi="Wingdings" w:hint="default"/>
      </w:rPr>
    </w:lvl>
    <w:lvl w:ilvl="6" w:tplc="7810A436" w:tentative="1">
      <w:start w:val="1"/>
      <w:numFmt w:val="bullet"/>
      <w:lvlText w:val=""/>
      <w:lvlJc w:val="left"/>
      <w:pPr>
        <w:ind w:left="5040" w:hanging="360"/>
      </w:pPr>
      <w:rPr>
        <w:rFonts w:ascii="Symbol" w:hAnsi="Symbol" w:hint="default"/>
      </w:rPr>
    </w:lvl>
    <w:lvl w:ilvl="7" w:tplc="203E3D5E" w:tentative="1">
      <w:start w:val="1"/>
      <w:numFmt w:val="bullet"/>
      <w:lvlText w:val="o"/>
      <w:lvlJc w:val="left"/>
      <w:pPr>
        <w:ind w:left="5760" w:hanging="360"/>
      </w:pPr>
      <w:rPr>
        <w:rFonts w:ascii="Courier New" w:hAnsi="Courier New" w:cs="Courier New" w:hint="default"/>
      </w:rPr>
    </w:lvl>
    <w:lvl w:ilvl="8" w:tplc="A16AE6BC" w:tentative="1">
      <w:start w:val="1"/>
      <w:numFmt w:val="bullet"/>
      <w:lvlText w:val=""/>
      <w:lvlJc w:val="left"/>
      <w:pPr>
        <w:ind w:left="6480" w:hanging="360"/>
      </w:pPr>
      <w:rPr>
        <w:rFonts w:ascii="Wingdings" w:hAnsi="Wingdings" w:hint="default"/>
      </w:rPr>
    </w:lvl>
  </w:abstractNum>
  <w:abstractNum w:abstractNumId="8" w15:restartNumberingAfterBreak="0">
    <w:nsid w:val="3E5E6BC9"/>
    <w:multiLevelType w:val="hybridMultilevel"/>
    <w:tmpl w:val="9D0C4D5A"/>
    <w:lvl w:ilvl="0" w:tplc="1A22FFA6">
      <w:start w:val="1"/>
      <w:numFmt w:val="bullet"/>
      <w:lvlText w:val=""/>
      <w:lvlJc w:val="left"/>
      <w:pPr>
        <w:ind w:left="720" w:hanging="360"/>
      </w:pPr>
      <w:rPr>
        <w:rFonts w:ascii="Symbol" w:hAnsi="Symbol" w:hint="default"/>
      </w:rPr>
    </w:lvl>
    <w:lvl w:ilvl="1" w:tplc="2F66D5D8" w:tentative="1">
      <w:start w:val="1"/>
      <w:numFmt w:val="bullet"/>
      <w:lvlText w:val="o"/>
      <w:lvlJc w:val="left"/>
      <w:pPr>
        <w:ind w:left="1440" w:hanging="360"/>
      </w:pPr>
      <w:rPr>
        <w:rFonts w:ascii="Courier New" w:hAnsi="Courier New" w:cs="Courier New" w:hint="default"/>
      </w:rPr>
    </w:lvl>
    <w:lvl w:ilvl="2" w:tplc="694ABDA4" w:tentative="1">
      <w:start w:val="1"/>
      <w:numFmt w:val="bullet"/>
      <w:lvlText w:val=""/>
      <w:lvlJc w:val="left"/>
      <w:pPr>
        <w:ind w:left="2160" w:hanging="360"/>
      </w:pPr>
      <w:rPr>
        <w:rFonts w:ascii="Wingdings" w:hAnsi="Wingdings" w:hint="default"/>
      </w:rPr>
    </w:lvl>
    <w:lvl w:ilvl="3" w:tplc="C6961FFC" w:tentative="1">
      <w:start w:val="1"/>
      <w:numFmt w:val="bullet"/>
      <w:lvlText w:val=""/>
      <w:lvlJc w:val="left"/>
      <w:pPr>
        <w:ind w:left="2880" w:hanging="360"/>
      </w:pPr>
      <w:rPr>
        <w:rFonts w:ascii="Symbol" w:hAnsi="Symbol" w:hint="default"/>
      </w:rPr>
    </w:lvl>
    <w:lvl w:ilvl="4" w:tplc="6D8C0984" w:tentative="1">
      <w:start w:val="1"/>
      <w:numFmt w:val="bullet"/>
      <w:lvlText w:val="o"/>
      <w:lvlJc w:val="left"/>
      <w:pPr>
        <w:ind w:left="3600" w:hanging="360"/>
      </w:pPr>
      <w:rPr>
        <w:rFonts w:ascii="Courier New" w:hAnsi="Courier New" w:cs="Courier New" w:hint="default"/>
      </w:rPr>
    </w:lvl>
    <w:lvl w:ilvl="5" w:tplc="472829B8" w:tentative="1">
      <w:start w:val="1"/>
      <w:numFmt w:val="bullet"/>
      <w:lvlText w:val=""/>
      <w:lvlJc w:val="left"/>
      <w:pPr>
        <w:ind w:left="4320" w:hanging="360"/>
      </w:pPr>
      <w:rPr>
        <w:rFonts w:ascii="Wingdings" w:hAnsi="Wingdings" w:hint="default"/>
      </w:rPr>
    </w:lvl>
    <w:lvl w:ilvl="6" w:tplc="05ACF04E" w:tentative="1">
      <w:start w:val="1"/>
      <w:numFmt w:val="bullet"/>
      <w:lvlText w:val=""/>
      <w:lvlJc w:val="left"/>
      <w:pPr>
        <w:ind w:left="5040" w:hanging="360"/>
      </w:pPr>
      <w:rPr>
        <w:rFonts w:ascii="Symbol" w:hAnsi="Symbol" w:hint="default"/>
      </w:rPr>
    </w:lvl>
    <w:lvl w:ilvl="7" w:tplc="63901252" w:tentative="1">
      <w:start w:val="1"/>
      <w:numFmt w:val="bullet"/>
      <w:lvlText w:val="o"/>
      <w:lvlJc w:val="left"/>
      <w:pPr>
        <w:ind w:left="5760" w:hanging="360"/>
      </w:pPr>
      <w:rPr>
        <w:rFonts w:ascii="Courier New" w:hAnsi="Courier New" w:cs="Courier New" w:hint="default"/>
      </w:rPr>
    </w:lvl>
    <w:lvl w:ilvl="8" w:tplc="553C7596" w:tentative="1">
      <w:start w:val="1"/>
      <w:numFmt w:val="bullet"/>
      <w:lvlText w:val=""/>
      <w:lvlJc w:val="left"/>
      <w:pPr>
        <w:ind w:left="6480" w:hanging="360"/>
      </w:pPr>
      <w:rPr>
        <w:rFonts w:ascii="Wingdings" w:hAnsi="Wingdings" w:hint="default"/>
      </w:rPr>
    </w:lvl>
  </w:abstractNum>
  <w:abstractNum w:abstractNumId="9" w15:restartNumberingAfterBreak="0">
    <w:nsid w:val="43B77B38"/>
    <w:multiLevelType w:val="hybridMultilevel"/>
    <w:tmpl w:val="BF56E0F0"/>
    <w:lvl w:ilvl="0" w:tplc="ECAC205A">
      <w:start w:val="1"/>
      <w:numFmt w:val="bullet"/>
      <w:lvlText w:val=""/>
      <w:lvlJc w:val="left"/>
      <w:pPr>
        <w:ind w:left="720" w:hanging="360"/>
      </w:pPr>
      <w:rPr>
        <w:rFonts w:ascii="Symbol" w:hAnsi="Symbol" w:hint="default"/>
        <w:sz w:val="24"/>
      </w:rPr>
    </w:lvl>
    <w:lvl w:ilvl="1" w:tplc="8676CEE2" w:tentative="1">
      <w:start w:val="1"/>
      <w:numFmt w:val="bullet"/>
      <w:lvlText w:val="o"/>
      <w:lvlJc w:val="left"/>
      <w:pPr>
        <w:ind w:left="1440" w:hanging="360"/>
      </w:pPr>
      <w:rPr>
        <w:rFonts w:ascii="Courier New" w:hAnsi="Courier New" w:cs="Courier New" w:hint="default"/>
      </w:rPr>
    </w:lvl>
    <w:lvl w:ilvl="2" w:tplc="7110F926" w:tentative="1">
      <w:start w:val="1"/>
      <w:numFmt w:val="bullet"/>
      <w:lvlText w:val=""/>
      <w:lvlJc w:val="left"/>
      <w:pPr>
        <w:ind w:left="2160" w:hanging="360"/>
      </w:pPr>
      <w:rPr>
        <w:rFonts w:ascii="Wingdings" w:hAnsi="Wingdings" w:hint="default"/>
      </w:rPr>
    </w:lvl>
    <w:lvl w:ilvl="3" w:tplc="F0B60796" w:tentative="1">
      <w:start w:val="1"/>
      <w:numFmt w:val="bullet"/>
      <w:lvlText w:val=""/>
      <w:lvlJc w:val="left"/>
      <w:pPr>
        <w:ind w:left="2880" w:hanging="360"/>
      </w:pPr>
      <w:rPr>
        <w:rFonts w:ascii="Symbol" w:hAnsi="Symbol" w:hint="default"/>
      </w:rPr>
    </w:lvl>
    <w:lvl w:ilvl="4" w:tplc="5E4CFE66" w:tentative="1">
      <w:start w:val="1"/>
      <w:numFmt w:val="bullet"/>
      <w:lvlText w:val="o"/>
      <w:lvlJc w:val="left"/>
      <w:pPr>
        <w:ind w:left="3600" w:hanging="360"/>
      </w:pPr>
      <w:rPr>
        <w:rFonts w:ascii="Courier New" w:hAnsi="Courier New" w:cs="Courier New" w:hint="default"/>
      </w:rPr>
    </w:lvl>
    <w:lvl w:ilvl="5" w:tplc="2B4C6330" w:tentative="1">
      <w:start w:val="1"/>
      <w:numFmt w:val="bullet"/>
      <w:lvlText w:val=""/>
      <w:lvlJc w:val="left"/>
      <w:pPr>
        <w:ind w:left="4320" w:hanging="360"/>
      </w:pPr>
      <w:rPr>
        <w:rFonts w:ascii="Wingdings" w:hAnsi="Wingdings" w:hint="default"/>
      </w:rPr>
    </w:lvl>
    <w:lvl w:ilvl="6" w:tplc="97AC3E76" w:tentative="1">
      <w:start w:val="1"/>
      <w:numFmt w:val="bullet"/>
      <w:lvlText w:val=""/>
      <w:lvlJc w:val="left"/>
      <w:pPr>
        <w:ind w:left="5040" w:hanging="360"/>
      </w:pPr>
      <w:rPr>
        <w:rFonts w:ascii="Symbol" w:hAnsi="Symbol" w:hint="default"/>
      </w:rPr>
    </w:lvl>
    <w:lvl w:ilvl="7" w:tplc="B55E5C7C" w:tentative="1">
      <w:start w:val="1"/>
      <w:numFmt w:val="bullet"/>
      <w:lvlText w:val="o"/>
      <w:lvlJc w:val="left"/>
      <w:pPr>
        <w:ind w:left="5760" w:hanging="360"/>
      </w:pPr>
      <w:rPr>
        <w:rFonts w:ascii="Courier New" w:hAnsi="Courier New" w:cs="Courier New" w:hint="default"/>
      </w:rPr>
    </w:lvl>
    <w:lvl w:ilvl="8" w:tplc="74AC6842" w:tentative="1">
      <w:start w:val="1"/>
      <w:numFmt w:val="bullet"/>
      <w:lvlText w:val=""/>
      <w:lvlJc w:val="left"/>
      <w:pPr>
        <w:ind w:left="6480" w:hanging="360"/>
      </w:pPr>
      <w:rPr>
        <w:rFonts w:ascii="Wingdings" w:hAnsi="Wingdings" w:hint="default"/>
      </w:rPr>
    </w:lvl>
  </w:abstractNum>
  <w:abstractNum w:abstractNumId="10"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55BD7B4F"/>
    <w:multiLevelType w:val="hybridMultilevel"/>
    <w:tmpl w:val="A2E6DCAC"/>
    <w:lvl w:ilvl="0" w:tplc="6946FE66">
      <w:start w:val="1"/>
      <w:numFmt w:val="decimal"/>
      <w:lvlText w:val="%1."/>
      <w:lvlJc w:val="left"/>
      <w:pPr>
        <w:ind w:left="720" w:hanging="360"/>
      </w:pPr>
    </w:lvl>
    <w:lvl w:ilvl="1" w:tplc="5C64EFDA" w:tentative="1">
      <w:start w:val="1"/>
      <w:numFmt w:val="lowerLetter"/>
      <w:lvlText w:val="%2."/>
      <w:lvlJc w:val="left"/>
      <w:pPr>
        <w:ind w:left="1440" w:hanging="360"/>
      </w:pPr>
    </w:lvl>
    <w:lvl w:ilvl="2" w:tplc="1B027694" w:tentative="1">
      <w:start w:val="1"/>
      <w:numFmt w:val="lowerRoman"/>
      <w:lvlText w:val="%3."/>
      <w:lvlJc w:val="right"/>
      <w:pPr>
        <w:ind w:left="2160" w:hanging="180"/>
      </w:pPr>
    </w:lvl>
    <w:lvl w:ilvl="3" w:tplc="A1DAC784" w:tentative="1">
      <w:start w:val="1"/>
      <w:numFmt w:val="decimal"/>
      <w:lvlText w:val="%4."/>
      <w:lvlJc w:val="left"/>
      <w:pPr>
        <w:ind w:left="2880" w:hanging="360"/>
      </w:pPr>
    </w:lvl>
    <w:lvl w:ilvl="4" w:tplc="AC329DCA" w:tentative="1">
      <w:start w:val="1"/>
      <w:numFmt w:val="lowerLetter"/>
      <w:lvlText w:val="%5."/>
      <w:lvlJc w:val="left"/>
      <w:pPr>
        <w:ind w:left="3600" w:hanging="360"/>
      </w:pPr>
    </w:lvl>
    <w:lvl w:ilvl="5" w:tplc="B5D8B74E" w:tentative="1">
      <w:start w:val="1"/>
      <w:numFmt w:val="lowerRoman"/>
      <w:lvlText w:val="%6."/>
      <w:lvlJc w:val="right"/>
      <w:pPr>
        <w:ind w:left="4320" w:hanging="180"/>
      </w:pPr>
    </w:lvl>
    <w:lvl w:ilvl="6" w:tplc="E3E8F5D2" w:tentative="1">
      <w:start w:val="1"/>
      <w:numFmt w:val="decimal"/>
      <w:lvlText w:val="%7."/>
      <w:lvlJc w:val="left"/>
      <w:pPr>
        <w:ind w:left="5040" w:hanging="360"/>
      </w:pPr>
    </w:lvl>
    <w:lvl w:ilvl="7" w:tplc="19C84F0C" w:tentative="1">
      <w:start w:val="1"/>
      <w:numFmt w:val="lowerLetter"/>
      <w:lvlText w:val="%8."/>
      <w:lvlJc w:val="left"/>
      <w:pPr>
        <w:ind w:left="5760" w:hanging="360"/>
      </w:pPr>
    </w:lvl>
    <w:lvl w:ilvl="8" w:tplc="15BC20DA" w:tentative="1">
      <w:start w:val="1"/>
      <w:numFmt w:val="lowerRoman"/>
      <w:lvlText w:val="%9."/>
      <w:lvlJc w:val="right"/>
      <w:pPr>
        <w:ind w:left="6480" w:hanging="180"/>
      </w:pPr>
    </w:lvl>
  </w:abstractNum>
  <w:abstractNum w:abstractNumId="12" w15:restartNumberingAfterBreak="0">
    <w:nsid w:val="7E2E115E"/>
    <w:multiLevelType w:val="hybridMultilevel"/>
    <w:tmpl w:val="F1E0E5EE"/>
    <w:lvl w:ilvl="0" w:tplc="ADA055C2">
      <w:start w:val="1"/>
      <w:numFmt w:val="bullet"/>
      <w:lvlText w:val=""/>
      <w:lvlJc w:val="left"/>
      <w:pPr>
        <w:ind w:left="8280" w:hanging="360"/>
      </w:pPr>
      <w:rPr>
        <w:rFonts w:ascii="Symbol" w:hAnsi="Symbol" w:hint="default"/>
      </w:rPr>
    </w:lvl>
    <w:lvl w:ilvl="1" w:tplc="5852AE72" w:tentative="1">
      <w:start w:val="1"/>
      <w:numFmt w:val="bullet"/>
      <w:lvlText w:val="o"/>
      <w:lvlJc w:val="left"/>
      <w:pPr>
        <w:ind w:left="9000" w:hanging="360"/>
      </w:pPr>
      <w:rPr>
        <w:rFonts w:ascii="Courier New" w:hAnsi="Courier New" w:cs="Courier New" w:hint="default"/>
      </w:rPr>
    </w:lvl>
    <w:lvl w:ilvl="2" w:tplc="EB6C2C4A" w:tentative="1">
      <w:start w:val="1"/>
      <w:numFmt w:val="bullet"/>
      <w:lvlText w:val=""/>
      <w:lvlJc w:val="left"/>
      <w:pPr>
        <w:ind w:left="9720" w:hanging="360"/>
      </w:pPr>
      <w:rPr>
        <w:rFonts w:ascii="Wingdings" w:hAnsi="Wingdings" w:hint="default"/>
      </w:rPr>
    </w:lvl>
    <w:lvl w:ilvl="3" w:tplc="9A0E9CEA" w:tentative="1">
      <w:start w:val="1"/>
      <w:numFmt w:val="bullet"/>
      <w:lvlText w:val=""/>
      <w:lvlJc w:val="left"/>
      <w:pPr>
        <w:ind w:left="10440" w:hanging="360"/>
      </w:pPr>
      <w:rPr>
        <w:rFonts w:ascii="Symbol" w:hAnsi="Symbol" w:hint="default"/>
      </w:rPr>
    </w:lvl>
    <w:lvl w:ilvl="4" w:tplc="37D8CB72" w:tentative="1">
      <w:start w:val="1"/>
      <w:numFmt w:val="bullet"/>
      <w:lvlText w:val="o"/>
      <w:lvlJc w:val="left"/>
      <w:pPr>
        <w:ind w:left="11160" w:hanging="360"/>
      </w:pPr>
      <w:rPr>
        <w:rFonts w:ascii="Courier New" w:hAnsi="Courier New" w:cs="Courier New" w:hint="default"/>
      </w:rPr>
    </w:lvl>
    <w:lvl w:ilvl="5" w:tplc="8DA0B6BC" w:tentative="1">
      <w:start w:val="1"/>
      <w:numFmt w:val="bullet"/>
      <w:lvlText w:val=""/>
      <w:lvlJc w:val="left"/>
      <w:pPr>
        <w:ind w:left="11880" w:hanging="360"/>
      </w:pPr>
      <w:rPr>
        <w:rFonts w:ascii="Wingdings" w:hAnsi="Wingdings" w:hint="default"/>
      </w:rPr>
    </w:lvl>
    <w:lvl w:ilvl="6" w:tplc="B750F36E" w:tentative="1">
      <w:start w:val="1"/>
      <w:numFmt w:val="bullet"/>
      <w:lvlText w:val=""/>
      <w:lvlJc w:val="left"/>
      <w:pPr>
        <w:ind w:left="12600" w:hanging="360"/>
      </w:pPr>
      <w:rPr>
        <w:rFonts w:ascii="Symbol" w:hAnsi="Symbol" w:hint="default"/>
      </w:rPr>
    </w:lvl>
    <w:lvl w:ilvl="7" w:tplc="5B88D466" w:tentative="1">
      <w:start w:val="1"/>
      <w:numFmt w:val="bullet"/>
      <w:lvlText w:val="o"/>
      <w:lvlJc w:val="left"/>
      <w:pPr>
        <w:ind w:left="13320" w:hanging="360"/>
      </w:pPr>
      <w:rPr>
        <w:rFonts w:ascii="Courier New" w:hAnsi="Courier New" w:cs="Courier New" w:hint="default"/>
      </w:rPr>
    </w:lvl>
    <w:lvl w:ilvl="8" w:tplc="DA48B152" w:tentative="1">
      <w:start w:val="1"/>
      <w:numFmt w:val="bullet"/>
      <w:lvlText w:val=""/>
      <w:lvlJc w:val="left"/>
      <w:pPr>
        <w:ind w:left="1404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9"/>
  </w:num>
  <w:num w:numId="9">
    <w:abstractNumId w:val="11"/>
  </w:num>
  <w:num w:numId="10">
    <w:abstractNumId w:val="6"/>
  </w:num>
  <w:num w:numId="11">
    <w:abstractNumId w:val="8"/>
  </w:num>
  <w:num w:numId="12">
    <w:abstractNumId w:val="7"/>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BE"/>
    <w:rsid w:val="000A66BE"/>
    <w:rsid w:val="00113A08"/>
    <w:rsid w:val="00CB5852"/>
    <w:rsid w:val="00DF45C2"/>
    <w:rsid w:val="00EA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937BE-E964-4F3D-8B57-1175D6A9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063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B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C6D1-6A1A-4CFE-8D7D-ED8A30D9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27</cp:revision>
  <dcterms:created xsi:type="dcterms:W3CDTF">2014-12-03T08:17:00Z</dcterms:created>
  <dcterms:modified xsi:type="dcterms:W3CDTF">2017-11-02T10:51:00Z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Planning for the Right Homes in the Right Places: Consultation Proposals – Response of the Lancashire Enterprise Partnership</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7 November 2017</vt:lpwstr>
  </property>
</Properties>
</file>